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EC9" w:rsidRPr="00053224" w:rsidRDefault="007A0EC9" w:rsidP="007A0EC9">
      <w:pPr>
        <w:pStyle w:val="Default"/>
        <w:rPr>
          <w:sz w:val="28"/>
          <w:szCs w:val="28"/>
        </w:rPr>
      </w:pPr>
    </w:p>
    <w:p w:rsidR="007A0EC9" w:rsidRPr="00053224" w:rsidRDefault="007A0EC9" w:rsidP="00263906">
      <w:pPr>
        <w:pStyle w:val="Default"/>
        <w:jc w:val="center"/>
        <w:rPr>
          <w:sz w:val="28"/>
          <w:szCs w:val="28"/>
        </w:rPr>
      </w:pPr>
      <w:r w:rsidRPr="00053224">
        <w:rPr>
          <w:b/>
          <w:bCs/>
          <w:sz w:val="28"/>
          <w:szCs w:val="28"/>
        </w:rPr>
        <w:t xml:space="preserve"> LEY</w:t>
      </w:r>
      <w:r w:rsidR="00263906" w:rsidRPr="00053224">
        <w:rPr>
          <w:b/>
          <w:bCs/>
          <w:sz w:val="28"/>
          <w:szCs w:val="28"/>
        </w:rPr>
        <w:t xml:space="preserve"> </w:t>
      </w:r>
      <w:r w:rsidR="00D33776" w:rsidRPr="00053224">
        <w:rPr>
          <w:b/>
          <w:bCs/>
          <w:sz w:val="28"/>
          <w:szCs w:val="28"/>
        </w:rPr>
        <w:t>1620 DE 2013</w:t>
      </w:r>
    </w:p>
    <w:p w:rsidR="007A0EC9" w:rsidRPr="00053224" w:rsidRDefault="007A0EC9" w:rsidP="00263906">
      <w:pPr>
        <w:pStyle w:val="Default"/>
        <w:jc w:val="center"/>
        <w:rPr>
          <w:b/>
          <w:bCs/>
          <w:sz w:val="28"/>
          <w:szCs w:val="28"/>
        </w:rPr>
      </w:pPr>
      <w:r w:rsidRPr="00053224">
        <w:rPr>
          <w:b/>
          <w:bCs/>
          <w:sz w:val="28"/>
          <w:szCs w:val="28"/>
        </w:rPr>
        <w:t>POR LA CUAL SE CREA EL SISTEMA NACIONAL DE CONVIVENCIA ESCOLAR Y FORMACION PARA EL EJERCICIO DE LOS DERECHOS HUMANOS, SEXUALES Y REPRODUCTIVOS Y LA PREVENCIÓN Y MITIGACIÓN DE LA VIOLENCIA ESCOLAR</w:t>
      </w:r>
    </w:p>
    <w:p w:rsidR="007A0EC9" w:rsidRPr="00053224" w:rsidRDefault="007A0EC9" w:rsidP="007A0EC9">
      <w:pPr>
        <w:pStyle w:val="Default"/>
        <w:jc w:val="both"/>
        <w:rPr>
          <w:b/>
          <w:bCs/>
          <w:sz w:val="28"/>
          <w:szCs w:val="28"/>
        </w:rPr>
      </w:pPr>
    </w:p>
    <w:p w:rsidR="007A0EC9" w:rsidRPr="00053224" w:rsidRDefault="007A0EC9" w:rsidP="007A0EC9">
      <w:pPr>
        <w:pStyle w:val="Default"/>
        <w:jc w:val="both"/>
        <w:rPr>
          <w:b/>
          <w:bCs/>
          <w:sz w:val="28"/>
          <w:szCs w:val="28"/>
        </w:rPr>
      </w:pPr>
    </w:p>
    <w:p w:rsidR="007A0EC9" w:rsidRDefault="007A0EC9" w:rsidP="007A0EC9">
      <w:pPr>
        <w:pStyle w:val="Default"/>
        <w:jc w:val="both"/>
        <w:rPr>
          <w:b/>
          <w:bCs/>
          <w:sz w:val="23"/>
          <w:szCs w:val="23"/>
        </w:rPr>
      </w:pPr>
    </w:p>
    <w:p w:rsidR="007A0EC9" w:rsidRDefault="007A0EC9" w:rsidP="007A0EC9">
      <w:pPr>
        <w:pStyle w:val="Default"/>
        <w:jc w:val="both"/>
        <w:rPr>
          <w:b/>
          <w:bCs/>
          <w:sz w:val="23"/>
          <w:szCs w:val="23"/>
        </w:rPr>
      </w:pPr>
    </w:p>
    <w:p w:rsidR="007A0EC9" w:rsidRPr="00053224" w:rsidRDefault="007A0EC9" w:rsidP="007A0EC9">
      <w:pPr>
        <w:pStyle w:val="Default"/>
        <w:jc w:val="both"/>
        <w:rPr>
          <w:sz w:val="40"/>
          <w:szCs w:val="40"/>
        </w:rPr>
      </w:pPr>
      <w:r w:rsidRPr="00053224">
        <w:rPr>
          <w:b/>
          <w:bCs/>
          <w:sz w:val="40"/>
          <w:szCs w:val="40"/>
        </w:rPr>
        <w:t xml:space="preserve">ARTÍCULO 28. Ruta de Atención Integral para la Convivencia Escolar. </w:t>
      </w:r>
      <w:r w:rsidRPr="00053224">
        <w:rPr>
          <w:sz w:val="40"/>
          <w:szCs w:val="40"/>
        </w:rPr>
        <w:t xml:space="preserve">La Ruta de Atención Integral para la Convivencia Escolar define los procesos y los protocolos que deberán seguir las entidades e instituciones que conforman el Sistema Nacional de Convivencia Escolar y Formación para el Ejercicio de los Derechos Humanos, Sexuales y Reproductivos y la Prevención y Mitigación de la Violencia Escolar, en todos los casos en que se vea afectada la convivencia escolar y los derechos humanos, sexuales y reproductivos de los estudiantes de las instituciones educativas, articulando una oferta de servicio ágil, integral y complementario. </w:t>
      </w:r>
    </w:p>
    <w:p w:rsidR="007A0EC9" w:rsidRPr="00053224" w:rsidRDefault="007A0EC9" w:rsidP="007A0EC9">
      <w:pPr>
        <w:pStyle w:val="Default"/>
        <w:jc w:val="both"/>
        <w:rPr>
          <w:sz w:val="40"/>
          <w:szCs w:val="40"/>
        </w:rPr>
      </w:pPr>
    </w:p>
    <w:p w:rsidR="007A0EC9" w:rsidRPr="00053224" w:rsidRDefault="007A0EC9" w:rsidP="007A0EC9">
      <w:pPr>
        <w:pStyle w:val="Default"/>
        <w:jc w:val="both"/>
        <w:rPr>
          <w:sz w:val="40"/>
          <w:szCs w:val="40"/>
        </w:rPr>
      </w:pPr>
      <w:r w:rsidRPr="00053224">
        <w:rPr>
          <w:sz w:val="40"/>
          <w:szCs w:val="40"/>
        </w:rPr>
        <w:t xml:space="preserve">En cumplimiento de las funciones señaladas en cada uno de los niveles, las instituciones y entidades que conforman el Sistema deben garantizar la atención inmediata y pertinente de los casos de violencia escolar, matoneo o vulneración de derechos sexuales y </w:t>
      </w:r>
      <w:r w:rsidRPr="00053224">
        <w:rPr>
          <w:sz w:val="40"/>
          <w:szCs w:val="40"/>
        </w:rPr>
        <w:lastRenderedPageBreak/>
        <w:t xml:space="preserve">reproductivos que se presenten en los establecimientos educativos o en sus alrededores y que involucren a niños, niñas y adolescentes de los niveles de educación preescolar, básica y media. </w:t>
      </w:r>
    </w:p>
    <w:p w:rsidR="007A0EC9" w:rsidRPr="00053224" w:rsidRDefault="007A0EC9" w:rsidP="007A0EC9">
      <w:pPr>
        <w:pStyle w:val="Default"/>
        <w:jc w:val="both"/>
        <w:rPr>
          <w:sz w:val="40"/>
          <w:szCs w:val="40"/>
        </w:rPr>
      </w:pPr>
    </w:p>
    <w:p w:rsidR="007A0EC9" w:rsidRPr="00053224" w:rsidRDefault="007A0EC9" w:rsidP="007A0EC9">
      <w:pPr>
        <w:pStyle w:val="Default"/>
        <w:jc w:val="both"/>
        <w:rPr>
          <w:sz w:val="40"/>
          <w:szCs w:val="40"/>
        </w:rPr>
      </w:pPr>
      <w:r w:rsidRPr="00053224">
        <w:rPr>
          <w:b/>
          <w:bCs/>
          <w:sz w:val="40"/>
          <w:szCs w:val="40"/>
        </w:rPr>
        <w:t xml:space="preserve">ARTÍCULO 29. Componentes de la Ruta de Atención Integral para la Convivencia Escolar. </w:t>
      </w:r>
      <w:r w:rsidRPr="00053224">
        <w:rPr>
          <w:sz w:val="40"/>
          <w:szCs w:val="40"/>
        </w:rPr>
        <w:t xml:space="preserve">La Ruta de Atención Integral tendrá como mínimo cuatro componentes: de promoción, de prevención, de atención y de seguimiento. </w:t>
      </w:r>
    </w:p>
    <w:p w:rsidR="007A0EC9" w:rsidRPr="00053224" w:rsidRDefault="007A0EC9" w:rsidP="007A0EC9">
      <w:pPr>
        <w:pStyle w:val="Default"/>
        <w:jc w:val="both"/>
        <w:rPr>
          <w:sz w:val="40"/>
          <w:szCs w:val="40"/>
        </w:rPr>
      </w:pPr>
      <w:r w:rsidRPr="00053224">
        <w:rPr>
          <w:sz w:val="40"/>
          <w:szCs w:val="40"/>
          <w:highlight w:val="yellow"/>
        </w:rPr>
        <w:t>El componente de promoción</w:t>
      </w:r>
      <w:r w:rsidRPr="00053224">
        <w:rPr>
          <w:sz w:val="40"/>
          <w:szCs w:val="40"/>
        </w:rPr>
        <w:t xml:space="preserve"> se centrará en el desarrollo de competencias y el ejercicio de los derechos humanos, sexuales y reproductivos. Este componente determina la calidad del clima escolar y define los criterios de convivencia que deben seguir los miembros de la comunidad educativa en los diferentes espacios del establecimiento educativo y los mecanismos e instancias de participación del mismo, para lo cual podrán realizarse alianzas con otros actores e instituciones de acuerdo con sus responsabilidades. </w:t>
      </w:r>
    </w:p>
    <w:p w:rsidR="007A0EC9" w:rsidRPr="00053224" w:rsidRDefault="007A0EC9" w:rsidP="007A0EC9">
      <w:pPr>
        <w:pStyle w:val="Default"/>
        <w:jc w:val="both"/>
        <w:rPr>
          <w:sz w:val="40"/>
          <w:szCs w:val="40"/>
        </w:rPr>
      </w:pPr>
    </w:p>
    <w:p w:rsidR="007A0EC9" w:rsidRPr="00053224" w:rsidRDefault="007A0EC9" w:rsidP="007A0EC9">
      <w:pPr>
        <w:pStyle w:val="Default"/>
        <w:jc w:val="both"/>
        <w:rPr>
          <w:sz w:val="40"/>
          <w:szCs w:val="40"/>
        </w:rPr>
      </w:pPr>
      <w:r w:rsidRPr="00053224">
        <w:rPr>
          <w:sz w:val="40"/>
          <w:szCs w:val="40"/>
          <w:highlight w:val="yellow"/>
        </w:rPr>
        <w:t>El componente de prevención</w:t>
      </w:r>
      <w:r w:rsidRPr="00053224">
        <w:rPr>
          <w:sz w:val="40"/>
          <w:szCs w:val="40"/>
        </w:rPr>
        <w:t xml:space="preserve"> deberá ejecutarse a través de un proceso continuo de formación para el desarrollo integral del niño, niña y adolescente, con el propósito de disminuir en su comportamiento el impacto de </w:t>
      </w:r>
      <w:r w:rsidRPr="00053224">
        <w:rPr>
          <w:sz w:val="40"/>
          <w:szCs w:val="40"/>
        </w:rPr>
        <w:lastRenderedPageBreak/>
        <w:t xml:space="preserve">las condiciones del contexto económico, social, cultural y familiar. Incide sobre las causas que puedan potencialmente originar la problemática de la violencia escolar, sobre sus factores precipitantes en la familia y en los espacios sustitutivos de vida familiar, que se manifiestan en comportamientos violentos que vulneran los derechos de los demás, y por tanto quienes los manifiestan están en riesgo potencial de ser sujetos de violencia o de ser agentes de la misma en el contexto escolar. </w:t>
      </w:r>
    </w:p>
    <w:p w:rsidR="007A0EC9" w:rsidRPr="00053224" w:rsidRDefault="007A0EC9" w:rsidP="007A0EC9">
      <w:pPr>
        <w:pStyle w:val="Default"/>
        <w:jc w:val="both"/>
        <w:rPr>
          <w:sz w:val="40"/>
          <w:szCs w:val="40"/>
        </w:rPr>
      </w:pPr>
    </w:p>
    <w:p w:rsidR="007A0EC9" w:rsidRPr="00053224" w:rsidRDefault="007A0EC9" w:rsidP="007A0EC9">
      <w:pPr>
        <w:pStyle w:val="Default"/>
        <w:jc w:val="both"/>
        <w:rPr>
          <w:sz w:val="40"/>
          <w:szCs w:val="40"/>
        </w:rPr>
      </w:pPr>
      <w:r w:rsidRPr="00053224">
        <w:rPr>
          <w:sz w:val="40"/>
          <w:szCs w:val="40"/>
          <w:highlight w:val="yellow"/>
        </w:rPr>
        <w:t>El componente de atención</w:t>
      </w:r>
      <w:r w:rsidRPr="00053224">
        <w:rPr>
          <w:sz w:val="40"/>
          <w:szCs w:val="40"/>
        </w:rPr>
        <w:t xml:space="preserve"> deberá desarrollar estrategias que permitan asistir al niño, niña, adolescente, al padre, madre de familia o al acudiente, o al educador de manera inmediata, pertinente, ética, e integral, cuando se presente un caso de violencia escolar, matoneo o de comportamiento agresivo que vulnere los derechos humanos, sexuales y reproductivos, de acuerdo con el protocolo y en el marco de las competencias y responsabilidades de las instituciones y</w:t>
      </w:r>
      <w:r w:rsidRPr="00053224">
        <w:rPr>
          <w:rFonts w:ascii="Calibri" w:hAnsi="Calibri" w:cs="Calibri"/>
          <w:sz w:val="40"/>
          <w:szCs w:val="40"/>
        </w:rPr>
        <w:t xml:space="preserve"> </w:t>
      </w:r>
      <w:r w:rsidRPr="00053224">
        <w:rPr>
          <w:color w:val="auto"/>
          <w:sz w:val="40"/>
          <w:szCs w:val="40"/>
        </w:rPr>
        <w:t xml:space="preserve">entidades que conforman el Sistema Nacional de Convivencia Escolar y Formación para el Ejercicio </w:t>
      </w:r>
      <w:r w:rsidRPr="00053224">
        <w:rPr>
          <w:sz w:val="40"/>
          <w:szCs w:val="40"/>
        </w:rPr>
        <w:t xml:space="preserve">de los Derechos Humanos, Sexuales y Reproductivos y la Prevención y Mitigación de la Violencia Escolar. </w:t>
      </w:r>
    </w:p>
    <w:p w:rsidR="007A0EC9" w:rsidRPr="00053224" w:rsidRDefault="007A0EC9" w:rsidP="007A0EC9">
      <w:pPr>
        <w:pStyle w:val="Default"/>
        <w:rPr>
          <w:sz w:val="40"/>
          <w:szCs w:val="40"/>
        </w:rPr>
      </w:pPr>
    </w:p>
    <w:p w:rsidR="00053224" w:rsidRDefault="00053224" w:rsidP="007A0EC9">
      <w:pPr>
        <w:pStyle w:val="Default"/>
        <w:jc w:val="both"/>
        <w:rPr>
          <w:sz w:val="40"/>
          <w:szCs w:val="40"/>
          <w:highlight w:val="yellow"/>
        </w:rPr>
      </w:pPr>
    </w:p>
    <w:p w:rsidR="00685689" w:rsidRPr="00053224" w:rsidRDefault="007A0EC9" w:rsidP="007A0EC9">
      <w:pPr>
        <w:pStyle w:val="Default"/>
        <w:jc w:val="both"/>
        <w:rPr>
          <w:sz w:val="40"/>
          <w:szCs w:val="40"/>
        </w:rPr>
      </w:pPr>
      <w:r w:rsidRPr="00053224">
        <w:rPr>
          <w:sz w:val="40"/>
          <w:szCs w:val="40"/>
          <w:highlight w:val="yellow"/>
        </w:rPr>
        <w:lastRenderedPageBreak/>
        <w:t>El componente de seguimiento</w:t>
      </w:r>
      <w:r w:rsidRPr="00053224">
        <w:rPr>
          <w:sz w:val="40"/>
          <w:szCs w:val="40"/>
        </w:rPr>
        <w:t xml:space="preserve"> se centrará en el reporte oportuno de la información al Sistema de Información Unificado de Convivencia Escolar, del estado de cada uno de los casos de atención reportados.</w:t>
      </w:r>
    </w:p>
    <w:p w:rsidR="007A0EC9" w:rsidRPr="00053224" w:rsidRDefault="007A0EC9" w:rsidP="007A0EC9">
      <w:pPr>
        <w:pStyle w:val="Default"/>
        <w:jc w:val="both"/>
        <w:rPr>
          <w:sz w:val="40"/>
          <w:szCs w:val="40"/>
        </w:rPr>
      </w:pPr>
    </w:p>
    <w:p w:rsidR="007A0EC9" w:rsidRPr="00053224" w:rsidRDefault="007A0EC9" w:rsidP="007A0EC9">
      <w:pPr>
        <w:pStyle w:val="Default"/>
        <w:jc w:val="both"/>
        <w:rPr>
          <w:sz w:val="40"/>
          <w:szCs w:val="40"/>
        </w:rPr>
      </w:pPr>
      <w:r w:rsidRPr="00053224">
        <w:rPr>
          <w:b/>
          <w:bCs/>
          <w:sz w:val="40"/>
          <w:szCs w:val="40"/>
        </w:rPr>
        <w:t xml:space="preserve">ARTÍCULO 30. De los protocolos de la Ruta de Atención Integral para la Convivencia Escolar: </w:t>
      </w:r>
      <w:r w:rsidRPr="00053224">
        <w:rPr>
          <w:sz w:val="40"/>
          <w:szCs w:val="40"/>
        </w:rPr>
        <w:t xml:space="preserve">La Ruta de Atención Integral </w:t>
      </w:r>
      <w:r w:rsidRPr="00053224">
        <w:rPr>
          <w:sz w:val="40"/>
          <w:szCs w:val="40"/>
          <w:highlight w:val="yellow"/>
        </w:rPr>
        <w:t>inicia con la identificación de situaciones q</w:t>
      </w:r>
      <w:r w:rsidR="00C7309E" w:rsidRPr="00053224">
        <w:rPr>
          <w:sz w:val="40"/>
          <w:szCs w:val="40"/>
          <w:highlight w:val="yellow"/>
        </w:rPr>
        <w:t xml:space="preserve">ue afectan la convivencia por </w:t>
      </w:r>
      <w:r w:rsidRPr="00053224">
        <w:rPr>
          <w:sz w:val="40"/>
          <w:szCs w:val="40"/>
          <w:highlight w:val="yellow"/>
        </w:rPr>
        <w:t xml:space="preserve"> matoneo o violencia escolar</w:t>
      </w:r>
      <w:r w:rsidRPr="00053224">
        <w:rPr>
          <w:sz w:val="40"/>
          <w:szCs w:val="40"/>
        </w:rPr>
        <w:t xml:space="preserve">, los cuales tendrán que ser remitidos al Comité Escolar de Convivencia, para su documentación, análisis y atención a partir de la aplicación del manual de convivencia. </w:t>
      </w:r>
    </w:p>
    <w:p w:rsidR="007A0EC9" w:rsidRPr="00053224" w:rsidRDefault="007A0EC9" w:rsidP="007A0EC9">
      <w:pPr>
        <w:pStyle w:val="Default"/>
        <w:jc w:val="both"/>
        <w:rPr>
          <w:sz w:val="40"/>
          <w:szCs w:val="40"/>
        </w:rPr>
      </w:pPr>
    </w:p>
    <w:p w:rsidR="007A0EC9" w:rsidRPr="00053224" w:rsidRDefault="007A0EC9" w:rsidP="007A0EC9">
      <w:pPr>
        <w:pStyle w:val="Default"/>
        <w:jc w:val="both"/>
        <w:rPr>
          <w:sz w:val="40"/>
          <w:szCs w:val="40"/>
          <w:u w:val="single"/>
        </w:rPr>
      </w:pPr>
      <w:r w:rsidRPr="00053224">
        <w:rPr>
          <w:color w:val="FF0000"/>
          <w:sz w:val="40"/>
          <w:szCs w:val="40"/>
        </w:rPr>
        <w:t>Una vez agotada esta instancia</w:t>
      </w:r>
      <w:r w:rsidRPr="00053224">
        <w:rPr>
          <w:sz w:val="40"/>
          <w:szCs w:val="40"/>
        </w:rPr>
        <w:t xml:space="preserve">, las situaciones de alto riesgo de violencia escolar o vulneración de derechos, sexuales y reproductivos de niños, niñas y adolescentes de los establecimientos educativos en los niveles de preescolar, básica y media </w:t>
      </w:r>
      <w:r w:rsidRPr="00053224">
        <w:rPr>
          <w:color w:val="FF0000"/>
          <w:sz w:val="40"/>
          <w:szCs w:val="40"/>
          <w:u w:val="single"/>
        </w:rPr>
        <w:t>que no puedan ser resueltas por las vías que establece el manual de convivencia y se requiera de la intervención de otras entidades o instancias,</w:t>
      </w:r>
      <w:r w:rsidRPr="00053224">
        <w:rPr>
          <w:sz w:val="40"/>
          <w:szCs w:val="40"/>
          <w:u w:val="single"/>
        </w:rPr>
        <w:t xml:space="preserve"> </w:t>
      </w:r>
      <w:r w:rsidRPr="00053224">
        <w:rPr>
          <w:color w:val="FF0000"/>
          <w:sz w:val="40"/>
          <w:szCs w:val="40"/>
          <w:u w:val="single"/>
        </w:rPr>
        <w:t xml:space="preserve">serán trasladadas por el rector de la institución, de conformidad con las decisiones del Comité Escolar de Convivencia, al ICBF, la Comisaría de Familia, la Personería Municipal o Distrital o </w:t>
      </w:r>
      <w:r w:rsidRPr="00053224">
        <w:rPr>
          <w:color w:val="FF0000"/>
          <w:sz w:val="40"/>
          <w:szCs w:val="40"/>
          <w:u w:val="single"/>
        </w:rPr>
        <w:lastRenderedPageBreak/>
        <w:t>a la Policía de Infancia y Adolescencia, según corresponda.</w:t>
      </w:r>
      <w:r w:rsidRPr="00053224">
        <w:rPr>
          <w:sz w:val="40"/>
          <w:szCs w:val="40"/>
          <w:u w:val="single"/>
        </w:rPr>
        <w:t xml:space="preserve"> </w:t>
      </w:r>
    </w:p>
    <w:p w:rsidR="007A0EC9" w:rsidRPr="00053224" w:rsidRDefault="007A0EC9" w:rsidP="007A0EC9">
      <w:pPr>
        <w:pStyle w:val="Default"/>
        <w:jc w:val="both"/>
        <w:rPr>
          <w:sz w:val="40"/>
          <w:szCs w:val="40"/>
        </w:rPr>
      </w:pPr>
    </w:p>
    <w:p w:rsidR="007A0EC9" w:rsidRPr="00053224" w:rsidRDefault="007A0EC9" w:rsidP="007A0EC9">
      <w:pPr>
        <w:pStyle w:val="Default"/>
        <w:jc w:val="both"/>
        <w:rPr>
          <w:sz w:val="40"/>
          <w:szCs w:val="40"/>
        </w:rPr>
      </w:pPr>
      <w:r w:rsidRPr="00053224">
        <w:rPr>
          <w:b/>
          <w:bCs/>
          <w:sz w:val="40"/>
          <w:szCs w:val="40"/>
        </w:rPr>
        <w:t>Parágrafo</w:t>
      </w:r>
      <w:r w:rsidRPr="00053224">
        <w:rPr>
          <w:sz w:val="40"/>
          <w:szCs w:val="40"/>
        </w:rPr>
        <w:t>. Los procesos, protocolos, estrategias y mecanismos de la Ruta de Atención Integral serán reglamentados por el Gobierno Nacional en un plazo no mayor a seis meses después de promulgada esta ley y tendrán como base los protocolos y rutas ya establecidos por las entidades e instituciones que pertenecen al Sistema en asuntos que estén relacionados con el objeto de la presente Ley.</w:t>
      </w:r>
    </w:p>
    <w:p w:rsidR="007A0EC9" w:rsidRPr="00053224" w:rsidRDefault="007A0EC9" w:rsidP="007A0EC9">
      <w:pPr>
        <w:pStyle w:val="Default"/>
        <w:jc w:val="both"/>
        <w:rPr>
          <w:sz w:val="40"/>
          <w:szCs w:val="40"/>
        </w:rPr>
      </w:pPr>
    </w:p>
    <w:p w:rsidR="007A0EC9" w:rsidRPr="00053224" w:rsidRDefault="007A0EC9" w:rsidP="007A0EC9">
      <w:pPr>
        <w:pStyle w:val="Default"/>
        <w:jc w:val="both"/>
        <w:rPr>
          <w:sz w:val="40"/>
          <w:szCs w:val="40"/>
        </w:rPr>
      </w:pPr>
    </w:p>
    <w:p w:rsidR="007A0EC9" w:rsidRPr="00053224" w:rsidRDefault="007A0EC9" w:rsidP="007A0EC9">
      <w:pPr>
        <w:pStyle w:val="Default"/>
        <w:jc w:val="both"/>
        <w:rPr>
          <w:sz w:val="40"/>
          <w:szCs w:val="40"/>
        </w:rPr>
      </w:pPr>
    </w:p>
    <w:p w:rsidR="007A0EC9" w:rsidRPr="00053224" w:rsidRDefault="007A0EC9" w:rsidP="007A0EC9">
      <w:pPr>
        <w:pStyle w:val="Default"/>
        <w:jc w:val="both"/>
        <w:rPr>
          <w:sz w:val="40"/>
          <w:szCs w:val="40"/>
        </w:rPr>
      </w:pPr>
    </w:p>
    <w:p w:rsidR="007A0EC9" w:rsidRPr="00053224" w:rsidRDefault="007A0EC9" w:rsidP="007A0EC9">
      <w:pPr>
        <w:pStyle w:val="Default"/>
        <w:jc w:val="both"/>
        <w:rPr>
          <w:sz w:val="40"/>
          <w:szCs w:val="40"/>
        </w:rPr>
      </w:pPr>
    </w:p>
    <w:p w:rsidR="007A0EC9" w:rsidRPr="00053224" w:rsidRDefault="007A0EC9" w:rsidP="007A0EC9">
      <w:pPr>
        <w:pStyle w:val="Default"/>
        <w:jc w:val="both"/>
        <w:rPr>
          <w:sz w:val="40"/>
          <w:szCs w:val="40"/>
        </w:rPr>
      </w:pPr>
    </w:p>
    <w:p w:rsidR="007A0EC9" w:rsidRPr="00053224" w:rsidRDefault="007A0EC9" w:rsidP="007A0EC9">
      <w:pPr>
        <w:pStyle w:val="Default"/>
        <w:jc w:val="both"/>
        <w:rPr>
          <w:sz w:val="40"/>
          <w:szCs w:val="40"/>
        </w:rPr>
      </w:pPr>
    </w:p>
    <w:p w:rsidR="007A0EC9" w:rsidRPr="00053224" w:rsidRDefault="007A0EC9" w:rsidP="007A0EC9">
      <w:pPr>
        <w:pStyle w:val="Default"/>
        <w:jc w:val="both"/>
        <w:rPr>
          <w:sz w:val="40"/>
          <w:szCs w:val="40"/>
        </w:rPr>
      </w:pPr>
    </w:p>
    <w:p w:rsidR="007A0EC9" w:rsidRPr="00053224" w:rsidRDefault="007A0EC9" w:rsidP="007A0EC9">
      <w:pPr>
        <w:pStyle w:val="Default"/>
        <w:jc w:val="both"/>
        <w:rPr>
          <w:sz w:val="40"/>
          <w:szCs w:val="40"/>
        </w:rPr>
      </w:pPr>
    </w:p>
    <w:p w:rsidR="007A0EC9" w:rsidRPr="00053224" w:rsidRDefault="007A0EC9" w:rsidP="007A0EC9">
      <w:pPr>
        <w:pStyle w:val="Default"/>
        <w:jc w:val="both"/>
        <w:rPr>
          <w:sz w:val="40"/>
          <w:szCs w:val="40"/>
        </w:rPr>
      </w:pPr>
    </w:p>
    <w:p w:rsidR="007A0EC9" w:rsidRPr="00053224" w:rsidRDefault="007A0EC9" w:rsidP="007A0EC9">
      <w:pPr>
        <w:pStyle w:val="Default"/>
        <w:jc w:val="both"/>
        <w:rPr>
          <w:sz w:val="40"/>
          <w:szCs w:val="40"/>
        </w:rPr>
      </w:pPr>
    </w:p>
    <w:p w:rsidR="007A0EC9" w:rsidRDefault="007A0EC9" w:rsidP="007A0EC9">
      <w:pPr>
        <w:pStyle w:val="Default"/>
        <w:jc w:val="both"/>
        <w:rPr>
          <w:sz w:val="23"/>
          <w:szCs w:val="23"/>
        </w:rPr>
      </w:pPr>
    </w:p>
    <w:p w:rsidR="007A0EC9" w:rsidRDefault="007A0EC9" w:rsidP="007A0EC9">
      <w:pPr>
        <w:pStyle w:val="Default"/>
        <w:jc w:val="both"/>
        <w:rPr>
          <w:sz w:val="23"/>
          <w:szCs w:val="23"/>
        </w:rPr>
      </w:pPr>
    </w:p>
    <w:p w:rsidR="007A0EC9" w:rsidRDefault="007A0EC9" w:rsidP="007A0EC9">
      <w:pPr>
        <w:pStyle w:val="Default"/>
        <w:jc w:val="both"/>
        <w:rPr>
          <w:sz w:val="23"/>
          <w:szCs w:val="23"/>
        </w:rPr>
      </w:pPr>
    </w:p>
    <w:p w:rsidR="007A0EC9" w:rsidRDefault="007A0EC9" w:rsidP="007A0EC9">
      <w:pPr>
        <w:pStyle w:val="Default"/>
        <w:jc w:val="both"/>
        <w:rPr>
          <w:sz w:val="23"/>
          <w:szCs w:val="23"/>
        </w:rPr>
      </w:pPr>
    </w:p>
    <w:p w:rsidR="007A0EC9" w:rsidRDefault="007A0EC9" w:rsidP="007A0EC9">
      <w:pPr>
        <w:pStyle w:val="Default"/>
        <w:jc w:val="both"/>
        <w:rPr>
          <w:sz w:val="23"/>
          <w:szCs w:val="23"/>
        </w:rPr>
      </w:pPr>
    </w:p>
    <w:p w:rsidR="007A0EC9" w:rsidRDefault="007A0EC9" w:rsidP="007A0EC9">
      <w:pPr>
        <w:pStyle w:val="Default"/>
        <w:jc w:val="both"/>
        <w:rPr>
          <w:sz w:val="23"/>
          <w:szCs w:val="23"/>
        </w:rPr>
      </w:pPr>
    </w:p>
    <w:p w:rsidR="007A0EC9" w:rsidRDefault="007A0EC9" w:rsidP="007A0EC9">
      <w:pPr>
        <w:pStyle w:val="Default"/>
        <w:jc w:val="both"/>
        <w:rPr>
          <w:sz w:val="23"/>
          <w:szCs w:val="23"/>
        </w:rPr>
      </w:pPr>
    </w:p>
    <w:p w:rsidR="007A0EC9" w:rsidRDefault="007A0EC9" w:rsidP="007A0EC9">
      <w:pPr>
        <w:pStyle w:val="Default"/>
        <w:jc w:val="both"/>
        <w:rPr>
          <w:sz w:val="23"/>
          <w:szCs w:val="23"/>
        </w:rPr>
      </w:pPr>
    </w:p>
    <w:p w:rsidR="007A0EC9" w:rsidRDefault="007A0EC9" w:rsidP="007A0EC9">
      <w:pPr>
        <w:pStyle w:val="Default"/>
        <w:jc w:val="both"/>
        <w:rPr>
          <w:sz w:val="23"/>
          <w:szCs w:val="23"/>
        </w:rPr>
      </w:pPr>
    </w:p>
    <w:p w:rsidR="007A0EC9" w:rsidRDefault="007A0EC9" w:rsidP="007A0EC9">
      <w:pPr>
        <w:pStyle w:val="Default"/>
        <w:jc w:val="both"/>
        <w:rPr>
          <w:sz w:val="23"/>
          <w:szCs w:val="23"/>
        </w:rPr>
      </w:pPr>
    </w:p>
    <w:p w:rsidR="007A0EC9" w:rsidRDefault="007A0EC9" w:rsidP="007A0EC9">
      <w:pPr>
        <w:pStyle w:val="Default"/>
        <w:jc w:val="both"/>
        <w:rPr>
          <w:sz w:val="23"/>
          <w:szCs w:val="23"/>
        </w:rPr>
      </w:pPr>
    </w:p>
    <w:p w:rsidR="007A0EC9" w:rsidRDefault="007A0EC9" w:rsidP="007A0EC9">
      <w:pPr>
        <w:pStyle w:val="Default"/>
        <w:jc w:val="both"/>
        <w:rPr>
          <w:sz w:val="23"/>
          <w:szCs w:val="23"/>
        </w:rPr>
      </w:pPr>
    </w:p>
    <w:p w:rsidR="007A0EC9" w:rsidRDefault="007A0EC9" w:rsidP="007A0EC9">
      <w:pPr>
        <w:pStyle w:val="Default"/>
        <w:jc w:val="both"/>
        <w:rPr>
          <w:sz w:val="23"/>
          <w:szCs w:val="23"/>
        </w:rPr>
      </w:pPr>
    </w:p>
    <w:p w:rsidR="007A0EC9" w:rsidRDefault="007A0EC9" w:rsidP="007A0EC9">
      <w:pPr>
        <w:pStyle w:val="Default"/>
        <w:jc w:val="both"/>
        <w:rPr>
          <w:sz w:val="23"/>
          <w:szCs w:val="23"/>
        </w:rPr>
      </w:pPr>
    </w:p>
    <w:p w:rsidR="007A0EC9" w:rsidRDefault="007A0EC9" w:rsidP="007A0EC9">
      <w:pPr>
        <w:pStyle w:val="Default"/>
        <w:jc w:val="both"/>
        <w:rPr>
          <w:sz w:val="23"/>
          <w:szCs w:val="23"/>
        </w:rPr>
      </w:pPr>
    </w:p>
    <w:p w:rsidR="007A0EC9" w:rsidRDefault="007A0EC9" w:rsidP="007A0EC9">
      <w:pPr>
        <w:pStyle w:val="Default"/>
        <w:jc w:val="both"/>
        <w:rPr>
          <w:sz w:val="23"/>
          <w:szCs w:val="23"/>
        </w:rPr>
      </w:pPr>
    </w:p>
    <w:p w:rsidR="007A0EC9" w:rsidRDefault="007A0EC9" w:rsidP="007A0EC9">
      <w:pPr>
        <w:pStyle w:val="Default"/>
        <w:jc w:val="both"/>
        <w:rPr>
          <w:sz w:val="23"/>
          <w:szCs w:val="23"/>
        </w:rPr>
      </w:pPr>
    </w:p>
    <w:p w:rsidR="007A0EC9" w:rsidRDefault="007A0EC9" w:rsidP="007A0EC9">
      <w:pPr>
        <w:pStyle w:val="Default"/>
        <w:jc w:val="both"/>
        <w:rPr>
          <w:sz w:val="23"/>
          <w:szCs w:val="23"/>
        </w:rPr>
      </w:pPr>
    </w:p>
    <w:p w:rsidR="007A0EC9" w:rsidRDefault="007A0EC9" w:rsidP="007A0EC9">
      <w:pPr>
        <w:pStyle w:val="Default"/>
        <w:jc w:val="both"/>
        <w:rPr>
          <w:sz w:val="23"/>
          <w:szCs w:val="23"/>
        </w:rPr>
      </w:pPr>
    </w:p>
    <w:p w:rsidR="007A0EC9" w:rsidRDefault="007A0EC9" w:rsidP="007A0EC9">
      <w:pPr>
        <w:pStyle w:val="Default"/>
        <w:jc w:val="both"/>
        <w:rPr>
          <w:sz w:val="23"/>
          <w:szCs w:val="23"/>
        </w:rPr>
      </w:pPr>
    </w:p>
    <w:p w:rsidR="007A0EC9" w:rsidRDefault="007A0EC9" w:rsidP="007A0EC9">
      <w:pPr>
        <w:pStyle w:val="Default"/>
        <w:jc w:val="both"/>
        <w:rPr>
          <w:sz w:val="23"/>
          <w:szCs w:val="23"/>
        </w:rPr>
      </w:pPr>
    </w:p>
    <w:p w:rsidR="007A0EC9" w:rsidRDefault="007A0EC9" w:rsidP="007A0EC9">
      <w:pPr>
        <w:pStyle w:val="Default"/>
        <w:jc w:val="both"/>
        <w:rPr>
          <w:b/>
          <w:bCs/>
          <w:sz w:val="23"/>
          <w:szCs w:val="23"/>
        </w:rPr>
      </w:pPr>
    </w:p>
    <w:p w:rsidR="007A0EC9" w:rsidRDefault="007A0EC9" w:rsidP="007A0EC9">
      <w:pPr>
        <w:pStyle w:val="Default"/>
        <w:jc w:val="both"/>
        <w:rPr>
          <w:b/>
          <w:bCs/>
          <w:sz w:val="23"/>
          <w:szCs w:val="23"/>
        </w:rPr>
      </w:pPr>
    </w:p>
    <w:p w:rsidR="007A0EC9" w:rsidRDefault="007A0EC9" w:rsidP="007A0EC9">
      <w:pPr>
        <w:pStyle w:val="Default"/>
        <w:jc w:val="both"/>
        <w:rPr>
          <w:b/>
          <w:bCs/>
          <w:sz w:val="23"/>
          <w:szCs w:val="23"/>
        </w:rPr>
      </w:pPr>
    </w:p>
    <w:p w:rsidR="007A0EC9" w:rsidRDefault="007A0EC9" w:rsidP="007A0EC9">
      <w:pPr>
        <w:pStyle w:val="Default"/>
        <w:jc w:val="both"/>
        <w:rPr>
          <w:b/>
          <w:bCs/>
          <w:sz w:val="23"/>
          <w:szCs w:val="23"/>
        </w:rPr>
      </w:pPr>
    </w:p>
    <w:p w:rsidR="007A0EC9" w:rsidRDefault="007A0EC9" w:rsidP="007A0EC9">
      <w:pPr>
        <w:pStyle w:val="Default"/>
        <w:jc w:val="both"/>
        <w:rPr>
          <w:b/>
          <w:bCs/>
          <w:sz w:val="23"/>
          <w:szCs w:val="23"/>
        </w:rPr>
      </w:pPr>
    </w:p>
    <w:p w:rsidR="007A0EC9" w:rsidRDefault="007A0EC9" w:rsidP="007A0EC9">
      <w:pPr>
        <w:pStyle w:val="Default"/>
        <w:jc w:val="both"/>
        <w:rPr>
          <w:b/>
          <w:bCs/>
          <w:sz w:val="23"/>
          <w:szCs w:val="23"/>
        </w:rPr>
      </w:pPr>
    </w:p>
    <w:p w:rsidR="007A0EC9" w:rsidRDefault="007A0EC9" w:rsidP="007A0EC9">
      <w:pPr>
        <w:pStyle w:val="Default"/>
        <w:jc w:val="both"/>
        <w:rPr>
          <w:b/>
          <w:bCs/>
          <w:sz w:val="23"/>
          <w:szCs w:val="23"/>
        </w:rPr>
      </w:pPr>
    </w:p>
    <w:p w:rsidR="007A0EC9" w:rsidRDefault="007A0EC9" w:rsidP="007A0EC9">
      <w:pPr>
        <w:pStyle w:val="Default"/>
        <w:jc w:val="both"/>
        <w:rPr>
          <w:b/>
          <w:bCs/>
          <w:sz w:val="23"/>
          <w:szCs w:val="23"/>
        </w:rPr>
      </w:pPr>
    </w:p>
    <w:p w:rsidR="007A0EC9" w:rsidRDefault="007A0EC9" w:rsidP="007A0EC9">
      <w:pPr>
        <w:pStyle w:val="Default"/>
        <w:jc w:val="both"/>
        <w:rPr>
          <w:b/>
          <w:bCs/>
          <w:sz w:val="23"/>
          <w:szCs w:val="23"/>
        </w:rPr>
      </w:pPr>
    </w:p>
    <w:p w:rsidR="007A0EC9" w:rsidRDefault="007A0EC9" w:rsidP="007A0EC9">
      <w:pPr>
        <w:pStyle w:val="Default"/>
        <w:jc w:val="both"/>
        <w:rPr>
          <w:b/>
          <w:bCs/>
          <w:sz w:val="23"/>
          <w:szCs w:val="23"/>
        </w:rPr>
      </w:pPr>
    </w:p>
    <w:p w:rsidR="007A0EC9" w:rsidRDefault="007A0EC9" w:rsidP="007A0EC9">
      <w:pPr>
        <w:pStyle w:val="Default"/>
        <w:jc w:val="both"/>
        <w:rPr>
          <w:b/>
          <w:bCs/>
          <w:sz w:val="23"/>
          <w:szCs w:val="23"/>
        </w:rPr>
      </w:pPr>
    </w:p>
    <w:p w:rsidR="007A0EC9" w:rsidRDefault="007A0EC9" w:rsidP="007A0EC9">
      <w:pPr>
        <w:pStyle w:val="Default"/>
        <w:jc w:val="both"/>
        <w:rPr>
          <w:b/>
          <w:bCs/>
          <w:sz w:val="23"/>
          <w:szCs w:val="23"/>
        </w:rPr>
      </w:pPr>
    </w:p>
    <w:p w:rsidR="007A0EC9" w:rsidRDefault="007A0EC9" w:rsidP="007A0EC9">
      <w:pPr>
        <w:pStyle w:val="Default"/>
        <w:jc w:val="both"/>
        <w:rPr>
          <w:b/>
          <w:bCs/>
          <w:sz w:val="23"/>
          <w:szCs w:val="23"/>
        </w:rPr>
      </w:pPr>
    </w:p>
    <w:p w:rsidR="007A0EC9" w:rsidRDefault="007A0EC9" w:rsidP="007A0EC9">
      <w:pPr>
        <w:pStyle w:val="Default"/>
        <w:jc w:val="both"/>
        <w:rPr>
          <w:b/>
          <w:bCs/>
          <w:sz w:val="23"/>
          <w:szCs w:val="23"/>
        </w:rPr>
      </w:pPr>
    </w:p>
    <w:p w:rsidR="007A0EC9" w:rsidRDefault="007A0EC9" w:rsidP="007A0EC9">
      <w:pPr>
        <w:pStyle w:val="Default"/>
        <w:jc w:val="both"/>
        <w:rPr>
          <w:b/>
          <w:bCs/>
          <w:sz w:val="23"/>
          <w:szCs w:val="23"/>
        </w:rPr>
      </w:pPr>
    </w:p>
    <w:p w:rsidR="007A0EC9" w:rsidRDefault="007A0EC9" w:rsidP="007A0EC9">
      <w:pPr>
        <w:pStyle w:val="Default"/>
        <w:jc w:val="both"/>
        <w:rPr>
          <w:b/>
          <w:bCs/>
          <w:sz w:val="23"/>
          <w:szCs w:val="23"/>
        </w:rPr>
      </w:pPr>
    </w:p>
    <w:p w:rsidR="007A0EC9" w:rsidRDefault="007A0EC9" w:rsidP="007A0EC9">
      <w:pPr>
        <w:pStyle w:val="Default"/>
        <w:jc w:val="both"/>
        <w:rPr>
          <w:b/>
          <w:bCs/>
          <w:sz w:val="23"/>
          <w:szCs w:val="23"/>
        </w:rPr>
      </w:pPr>
    </w:p>
    <w:p w:rsidR="007A0EC9" w:rsidRDefault="007A0EC9" w:rsidP="007A0EC9">
      <w:pPr>
        <w:pStyle w:val="Default"/>
        <w:jc w:val="both"/>
        <w:rPr>
          <w:b/>
          <w:bCs/>
          <w:sz w:val="23"/>
          <w:szCs w:val="23"/>
        </w:rPr>
      </w:pPr>
    </w:p>
    <w:p w:rsidR="007A0EC9" w:rsidRDefault="007A0EC9" w:rsidP="007A0EC9">
      <w:pPr>
        <w:pStyle w:val="Default"/>
        <w:jc w:val="both"/>
        <w:rPr>
          <w:b/>
          <w:bCs/>
          <w:sz w:val="23"/>
          <w:szCs w:val="23"/>
        </w:rPr>
      </w:pPr>
    </w:p>
    <w:p w:rsidR="007A0EC9" w:rsidRDefault="007A0EC9" w:rsidP="007A0EC9">
      <w:pPr>
        <w:pStyle w:val="Default"/>
        <w:jc w:val="both"/>
        <w:rPr>
          <w:b/>
          <w:bCs/>
          <w:sz w:val="23"/>
          <w:szCs w:val="23"/>
        </w:rPr>
      </w:pPr>
    </w:p>
    <w:p w:rsidR="007A0EC9" w:rsidRDefault="007A0EC9" w:rsidP="007A0EC9">
      <w:pPr>
        <w:pStyle w:val="Default"/>
        <w:jc w:val="both"/>
        <w:rPr>
          <w:b/>
          <w:bCs/>
          <w:sz w:val="23"/>
          <w:szCs w:val="23"/>
        </w:rPr>
      </w:pPr>
    </w:p>
    <w:p w:rsidR="007A0EC9" w:rsidRDefault="007A0EC9" w:rsidP="007A0EC9">
      <w:pPr>
        <w:pStyle w:val="Default"/>
        <w:jc w:val="both"/>
        <w:rPr>
          <w:b/>
          <w:bCs/>
          <w:sz w:val="23"/>
          <w:szCs w:val="23"/>
        </w:rPr>
      </w:pPr>
    </w:p>
    <w:p w:rsidR="007A0EC9" w:rsidRDefault="007A0EC9" w:rsidP="007A0EC9">
      <w:pPr>
        <w:pStyle w:val="Default"/>
        <w:jc w:val="both"/>
        <w:rPr>
          <w:b/>
          <w:bCs/>
          <w:sz w:val="23"/>
          <w:szCs w:val="23"/>
        </w:rPr>
      </w:pPr>
    </w:p>
    <w:p w:rsidR="007A0EC9" w:rsidRDefault="007A0EC9" w:rsidP="007A0EC9">
      <w:pPr>
        <w:pStyle w:val="Default"/>
        <w:jc w:val="both"/>
        <w:rPr>
          <w:b/>
          <w:bCs/>
          <w:sz w:val="23"/>
          <w:szCs w:val="23"/>
        </w:rPr>
      </w:pPr>
    </w:p>
    <w:p w:rsidR="007A0EC9" w:rsidRDefault="007A0EC9" w:rsidP="007A0EC9">
      <w:pPr>
        <w:pStyle w:val="Default"/>
        <w:jc w:val="both"/>
        <w:rPr>
          <w:b/>
          <w:bCs/>
          <w:sz w:val="23"/>
          <w:szCs w:val="23"/>
        </w:rPr>
      </w:pPr>
    </w:p>
    <w:p w:rsidR="007A0EC9" w:rsidRDefault="007A0EC9" w:rsidP="007A0EC9">
      <w:pPr>
        <w:pStyle w:val="Default"/>
        <w:jc w:val="both"/>
        <w:rPr>
          <w:b/>
          <w:bCs/>
          <w:sz w:val="23"/>
          <w:szCs w:val="23"/>
        </w:rPr>
      </w:pPr>
    </w:p>
    <w:p w:rsidR="007A0EC9" w:rsidRDefault="007A0EC9" w:rsidP="007A0EC9">
      <w:pPr>
        <w:pStyle w:val="Default"/>
        <w:jc w:val="both"/>
        <w:rPr>
          <w:b/>
          <w:bCs/>
          <w:sz w:val="23"/>
          <w:szCs w:val="23"/>
        </w:rPr>
      </w:pPr>
    </w:p>
    <w:p w:rsidR="007A0EC9" w:rsidRDefault="007A0EC9" w:rsidP="007A0EC9">
      <w:pPr>
        <w:pStyle w:val="Default"/>
        <w:jc w:val="both"/>
        <w:rPr>
          <w:b/>
          <w:bCs/>
          <w:sz w:val="23"/>
          <w:szCs w:val="23"/>
        </w:rPr>
      </w:pPr>
    </w:p>
    <w:p w:rsidR="007A0EC9" w:rsidRDefault="007A0EC9" w:rsidP="007A0EC9">
      <w:pPr>
        <w:pStyle w:val="Default"/>
        <w:jc w:val="both"/>
        <w:rPr>
          <w:b/>
          <w:bCs/>
          <w:sz w:val="23"/>
          <w:szCs w:val="23"/>
        </w:rPr>
      </w:pPr>
    </w:p>
    <w:p w:rsidR="007A0EC9" w:rsidRDefault="007A0EC9" w:rsidP="007A0EC9">
      <w:pPr>
        <w:pStyle w:val="Default"/>
        <w:jc w:val="both"/>
        <w:rPr>
          <w:b/>
          <w:bCs/>
          <w:sz w:val="23"/>
          <w:szCs w:val="23"/>
        </w:rPr>
      </w:pPr>
    </w:p>
    <w:p w:rsidR="007A0EC9" w:rsidRDefault="007A0EC9" w:rsidP="007A0EC9">
      <w:pPr>
        <w:pStyle w:val="Default"/>
        <w:jc w:val="both"/>
        <w:rPr>
          <w:b/>
          <w:bCs/>
          <w:sz w:val="23"/>
          <w:szCs w:val="23"/>
        </w:rPr>
      </w:pPr>
    </w:p>
    <w:p w:rsidR="007A0EC9" w:rsidRDefault="007A0EC9" w:rsidP="007A0EC9">
      <w:pPr>
        <w:pStyle w:val="Default"/>
        <w:jc w:val="both"/>
        <w:rPr>
          <w:b/>
          <w:bCs/>
          <w:sz w:val="23"/>
          <w:szCs w:val="23"/>
        </w:rPr>
      </w:pPr>
    </w:p>
    <w:p w:rsidR="007A0EC9" w:rsidRDefault="007A0EC9" w:rsidP="007A0EC9">
      <w:pPr>
        <w:pStyle w:val="Default"/>
        <w:jc w:val="both"/>
        <w:rPr>
          <w:b/>
          <w:bCs/>
          <w:sz w:val="23"/>
          <w:szCs w:val="23"/>
        </w:rPr>
      </w:pPr>
    </w:p>
    <w:p w:rsidR="007A0EC9" w:rsidRDefault="007A0EC9" w:rsidP="007A0EC9">
      <w:pPr>
        <w:pStyle w:val="Default"/>
        <w:jc w:val="both"/>
        <w:rPr>
          <w:b/>
          <w:bCs/>
          <w:sz w:val="23"/>
          <w:szCs w:val="23"/>
        </w:rPr>
      </w:pPr>
    </w:p>
    <w:p w:rsidR="007A0EC9" w:rsidRDefault="007A0EC9" w:rsidP="007A0EC9">
      <w:pPr>
        <w:pStyle w:val="Default"/>
        <w:jc w:val="both"/>
        <w:rPr>
          <w:b/>
          <w:bCs/>
          <w:sz w:val="23"/>
          <w:szCs w:val="23"/>
        </w:rPr>
      </w:pPr>
    </w:p>
    <w:p w:rsidR="007A0EC9" w:rsidRDefault="007A0EC9" w:rsidP="007A0EC9">
      <w:pPr>
        <w:pStyle w:val="Default"/>
        <w:jc w:val="both"/>
        <w:rPr>
          <w:b/>
          <w:bCs/>
          <w:sz w:val="23"/>
          <w:szCs w:val="23"/>
        </w:rPr>
      </w:pPr>
    </w:p>
    <w:p w:rsidR="007A0EC9" w:rsidRDefault="007A0EC9" w:rsidP="007A0EC9">
      <w:pPr>
        <w:pStyle w:val="Default"/>
        <w:jc w:val="both"/>
        <w:rPr>
          <w:b/>
          <w:bCs/>
          <w:sz w:val="23"/>
          <w:szCs w:val="23"/>
        </w:rPr>
      </w:pPr>
    </w:p>
    <w:p w:rsidR="007A0EC9" w:rsidRDefault="007A0EC9" w:rsidP="007A0EC9">
      <w:pPr>
        <w:pStyle w:val="Default"/>
        <w:jc w:val="both"/>
        <w:rPr>
          <w:b/>
          <w:bCs/>
          <w:sz w:val="23"/>
          <w:szCs w:val="23"/>
        </w:rPr>
      </w:pPr>
    </w:p>
    <w:p w:rsidR="007A0EC9" w:rsidRDefault="007A0EC9" w:rsidP="007A0EC9">
      <w:pPr>
        <w:pStyle w:val="Default"/>
        <w:jc w:val="both"/>
        <w:rPr>
          <w:b/>
          <w:bCs/>
          <w:sz w:val="23"/>
          <w:szCs w:val="23"/>
        </w:rPr>
      </w:pPr>
    </w:p>
    <w:p w:rsidR="007A0EC9" w:rsidRDefault="007A0EC9" w:rsidP="007A0EC9">
      <w:pPr>
        <w:pStyle w:val="Default"/>
        <w:jc w:val="both"/>
        <w:rPr>
          <w:b/>
          <w:bCs/>
          <w:sz w:val="23"/>
          <w:szCs w:val="23"/>
        </w:rPr>
      </w:pPr>
    </w:p>
    <w:p w:rsidR="007A0EC9" w:rsidRDefault="007A0EC9" w:rsidP="007A0EC9">
      <w:pPr>
        <w:pStyle w:val="Default"/>
        <w:jc w:val="both"/>
        <w:rPr>
          <w:b/>
          <w:bCs/>
          <w:sz w:val="23"/>
          <w:szCs w:val="23"/>
        </w:rPr>
      </w:pPr>
    </w:p>
    <w:p w:rsidR="007A0EC9" w:rsidRDefault="007A0EC9" w:rsidP="007A0EC9">
      <w:pPr>
        <w:pStyle w:val="Default"/>
        <w:jc w:val="both"/>
        <w:rPr>
          <w:b/>
          <w:bCs/>
          <w:sz w:val="23"/>
          <w:szCs w:val="23"/>
        </w:rPr>
      </w:pPr>
    </w:p>
    <w:p w:rsidR="007A0EC9" w:rsidRDefault="007A0EC9" w:rsidP="007A0EC9">
      <w:pPr>
        <w:pStyle w:val="Default"/>
        <w:jc w:val="both"/>
        <w:rPr>
          <w:b/>
          <w:bCs/>
          <w:sz w:val="23"/>
          <w:szCs w:val="23"/>
        </w:rPr>
      </w:pPr>
    </w:p>
    <w:p w:rsidR="007A0EC9" w:rsidRDefault="007A0EC9" w:rsidP="007A0EC9">
      <w:pPr>
        <w:pStyle w:val="Default"/>
        <w:jc w:val="both"/>
        <w:rPr>
          <w:b/>
          <w:bCs/>
          <w:sz w:val="23"/>
          <w:szCs w:val="23"/>
        </w:rPr>
      </w:pPr>
    </w:p>
    <w:p w:rsidR="007A0EC9" w:rsidRDefault="007A0EC9" w:rsidP="007A0EC9">
      <w:pPr>
        <w:pStyle w:val="Default"/>
        <w:jc w:val="both"/>
        <w:rPr>
          <w:sz w:val="23"/>
          <w:szCs w:val="23"/>
        </w:rPr>
      </w:pPr>
      <w:r>
        <w:rPr>
          <w:b/>
          <w:bCs/>
          <w:sz w:val="23"/>
          <w:szCs w:val="23"/>
        </w:rPr>
        <w:t xml:space="preserve">ARTÍCULO 31: Orientación psicosocial especializada en establecimientos educativos. </w:t>
      </w:r>
      <w:r>
        <w:rPr>
          <w:sz w:val="23"/>
          <w:szCs w:val="23"/>
        </w:rPr>
        <w:t xml:space="preserve">El Gobierno Nacional definirá los lineamientos normativos, operativos y financieros para que los establecimientos educativos de carácter oficial cuenten con orientación o atención psicológica para sus estudiantes. </w:t>
      </w:r>
    </w:p>
    <w:p w:rsidR="007A0EC9" w:rsidRDefault="007A0EC9" w:rsidP="007A0EC9">
      <w:pPr>
        <w:pStyle w:val="Default"/>
        <w:jc w:val="both"/>
        <w:rPr>
          <w:rFonts w:ascii="Calibri" w:hAnsi="Calibri" w:cs="Calibri"/>
          <w:sz w:val="22"/>
          <w:szCs w:val="22"/>
        </w:rPr>
      </w:pPr>
      <w:r>
        <w:rPr>
          <w:sz w:val="23"/>
          <w:szCs w:val="23"/>
        </w:rPr>
        <w:t xml:space="preserve">La mencionada orientación o atención podrá implementarse mediante alianzas estratégicas con las secretarias de salud, las entidades prestadoras de servicios de salud para la implementación de los planes colectivos obligatorios para la promoción de la salud y con las instituciones de educación superior, a través de la creación de espacios de práctica de los estudiantes de último semestre de las carreras de psicología, psiquiatría y programas afines. </w:t>
      </w:r>
    </w:p>
    <w:p w:rsidR="007A0EC9" w:rsidRDefault="007A0EC9" w:rsidP="007A0EC9">
      <w:pPr>
        <w:pStyle w:val="Default"/>
        <w:jc w:val="both"/>
        <w:rPr>
          <w:color w:val="auto"/>
        </w:rPr>
      </w:pPr>
    </w:p>
    <w:p w:rsidR="007A0EC9" w:rsidRDefault="007A0EC9" w:rsidP="007A0EC9">
      <w:pPr>
        <w:pStyle w:val="Default"/>
        <w:pageBreakBefore/>
        <w:rPr>
          <w:color w:val="auto"/>
          <w:sz w:val="23"/>
          <w:szCs w:val="23"/>
        </w:rPr>
      </w:pPr>
      <w:r>
        <w:rPr>
          <w:color w:val="auto"/>
          <w:sz w:val="23"/>
          <w:szCs w:val="23"/>
        </w:rPr>
        <w:lastRenderedPageBreak/>
        <w:t xml:space="preserve">El personal encargado de la orientación psicosocial especializada de que trata el presente artículo, en relación con la ruta de atención integral deberá: </w:t>
      </w:r>
    </w:p>
    <w:p w:rsidR="007A0EC9" w:rsidRDefault="007A0EC9" w:rsidP="007A0EC9">
      <w:pPr>
        <w:pStyle w:val="Default"/>
        <w:rPr>
          <w:color w:val="auto"/>
          <w:sz w:val="23"/>
          <w:szCs w:val="23"/>
        </w:rPr>
      </w:pPr>
      <w:r>
        <w:rPr>
          <w:color w:val="auto"/>
          <w:sz w:val="23"/>
          <w:szCs w:val="23"/>
        </w:rPr>
        <w:t xml:space="preserve">1) Contribuir con la dirección del establecimiento educativo en el proceso de identificación de factores de riesgo y protección psicosocial que pueden influir en la vida escolar de los estudiantes. </w:t>
      </w:r>
    </w:p>
    <w:p w:rsidR="007A0EC9" w:rsidRDefault="007A0EC9" w:rsidP="007A0EC9">
      <w:pPr>
        <w:pStyle w:val="Default"/>
        <w:rPr>
          <w:color w:val="auto"/>
          <w:sz w:val="23"/>
          <w:szCs w:val="23"/>
        </w:rPr>
      </w:pPr>
    </w:p>
    <w:p w:rsidR="007A0EC9" w:rsidRDefault="007A0EC9" w:rsidP="007A0EC9">
      <w:pPr>
        <w:pStyle w:val="Default"/>
        <w:rPr>
          <w:color w:val="auto"/>
          <w:sz w:val="23"/>
          <w:szCs w:val="23"/>
        </w:rPr>
      </w:pPr>
      <w:r>
        <w:rPr>
          <w:color w:val="auto"/>
          <w:sz w:val="23"/>
          <w:szCs w:val="23"/>
        </w:rPr>
        <w:t xml:space="preserve">2) Documentar y registrar en el Sistema de Información Unificado de Convivencia Escolar los casos de alto riesgo de matoneo, violencia o vulneración de derechos sexuales y reproductivos. </w:t>
      </w:r>
    </w:p>
    <w:p w:rsidR="007A0EC9" w:rsidRDefault="007A0EC9" w:rsidP="007A0EC9">
      <w:pPr>
        <w:pStyle w:val="Default"/>
      </w:pPr>
    </w:p>
    <w:p w:rsidR="007A0EC9" w:rsidRDefault="007A0EC9" w:rsidP="007A0EC9">
      <w:pPr>
        <w:pStyle w:val="Default"/>
        <w:rPr>
          <w:sz w:val="23"/>
          <w:szCs w:val="23"/>
        </w:rPr>
      </w:pPr>
      <w:r>
        <w:rPr>
          <w:sz w:val="23"/>
          <w:szCs w:val="23"/>
        </w:rPr>
        <w:t xml:space="preserve">3) Participar en el proceso de acompañamiento así como de la evaluación de los resultados de esta orientación. </w:t>
      </w:r>
    </w:p>
    <w:p w:rsidR="007A0EC9" w:rsidRDefault="007A0EC9" w:rsidP="007A0EC9">
      <w:pPr>
        <w:pStyle w:val="Default"/>
        <w:rPr>
          <w:sz w:val="23"/>
          <w:szCs w:val="23"/>
        </w:rPr>
      </w:pPr>
    </w:p>
    <w:p w:rsidR="007A0EC9" w:rsidRDefault="007A0EC9" w:rsidP="007A0EC9">
      <w:pPr>
        <w:pStyle w:val="Default"/>
        <w:rPr>
          <w:sz w:val="23"/>
          <w:szCs w:val="23"/>
        </w:rPr>
      </w:pPr>
      <w:r>
        <w:rPr>
          <w:sz w:val="23"/>
          <w:szCs w:val="23"/>
        </w:rPr>
        <w:t xml:space="preserve">4) Actuar como agentes de enlace o agentes que apoyan la remisión de los casos de violencia escolar o vulneración de derechos sexuales y reproductivos a las instituciones o entidades según lo establecido en la Ruta de Atención Integral. </w:t>
      </w:r>
    </w:p>
    <w:p w:rsidR="007A0EC9" w:rsidRDefault="007A0EC9" w:rsidP="007A0EC9">
      <w:pPr>
        <w:pStyle w:val="Default"/>
        <w:rPr>
          <w:sz w:val="23"/>
          <w:szCs w:val="23"/>
        </w:rPr>
      </w:pPr>
    </w:p>
    <w:p w:rsidR="007A0EC9" w:rsidRDefault="007A0EC9" w:rsidP="007A0EC9">
      <w:pPr>
        <w:pStyle w:val="Default"/>
        <w:rPr>
          <w:sz w:val="23"/>
          <w:szCs w:val="23"/>
        </w:rPr>
      </w:pPr>
      <w:r>
        <w:rPr>
          <w:sz w:val="23"/>
          <w:szCs w:val="23"/>
        </w:rPr>
        <w:t xml:space="preserve">5) Participar en la definición de los planes individuales y grupales de intervención integral y seguir los protocolos establecidos en la Ruta de Atención Integral. </w:t>
      </w:r>
    </w:p>
    <w:p w:rsidR="007A0EC9" w:rsidRDefault="007A0EC9" w:rsidP="007A0EC9">
      <w:pPr>
        <w:pStyle w:val="Default"/>
        <w:rPr>
          <w:sz w:val="23"/>
          <w:szCs w:val="23"/>
        </w:rPr>
      </w:pPr>
    </w:p>
    <w:p w:rsidR="007A0EC9" w:rsidRDefault="007A0EC9" w:rsidP="007A0EC9">
      <w:pPr>
        <w:pStyle w:val="Default"/>
        <w:rPr>
          <w:sz w:val="23"/>
          <w:szCs w:val="23"/>
        </w:rPr>
      </w:pPr>
      <w:r>
        <w:rPr>
          <w:sz w:val="23"/>
          <w:szCs w:val="23"/>
        </w:rPr>
        <w:t xml:space="preserve">6) Apoyar al comité escolar de convivencia en el desarrollo de estrategias e instrumentos destinados a promover y evaluar la convivencia escolar y la promoción de los derechos sexuales y reproductivos, así como documentar los casos que sean revisados en las sesiones del mismo. </w:t>
      </w:r>
    </w:p>
    <w:p w:rsidR="007A0EC9" w:rsidRDefault="007A0EC9" w:rsidP="007A0EC9">
      <w:pPr>
        <w:pStyle w:val="Default"/>
        <w:rPr>
          <w:sz w:val="23"/>
          <w:szCs w:val="23"/>
        </w:rPr>
      </w:pPr>
    </w:p>
    <w:p w:rsidR="007A0EC9" w:rsidRDefault="007A0EC9" w:rsidP="007A0EC9">
      <w:pPr>
        <w:pStyle w:val="Default"/>
        <w:rPr>
          <w:sz w:val="23"/>
          <w:szCs w:val="23"/>
        </w:rPr>
      </w:pPr>
      <w:r>
        <w:rPr>
          <w:sz w:val="23"/>
          <w:szCs w:val="23"/>
        </w:rPr>
        <w:t xml:space="preserve">7) Participar en la construcción, redacción, socialización e implementación del manual de convivencia. </w:t>
      </w:r>
    </w:p>
    <w:p w:rsidR="007A0EC9" w:rsidRDefault="007A0EC9" w:rsidP="007A0EC9">
      <w:pPr>
        <w:pStyle w:val="Default"/>
        <w:rPr>
          <w:sz w:val="23"/>
          <w:szCs w:val="23"/>
        </w:rPr>
      </w:pPr>
    </w:p>
    <w:p w:rsidR="007A0EC9" w:rsidRDefault="007A0EC9" w:rsidP="007A0EC9">
      <w:pPr>
        <w:pStyle w:val="Default"/>
        <w:rPr>
          <w:sz w:val="23"/>
          <w:szCs w:val="23"/>
        </w:rPr>
      </w:pPr>
      <w:r>
        <w:rPr>
          <w:sz w:val="23"/>
          <w:szCs w:val="23"/>
        </w:rPr>
        <w:t xml:space="preserve">8) Involucrar a las familias, a través de la escuela para padres y madres, en los componentes y protocolos de la ruta de atención integral </w:t>
      </w:r>
    </w:p>
    <w:p w:rsidR="007A0EC9" w:rsidRPr="007A0EC9" w:rsidRDefault="007A0EC9" w:rsidP="007A0EC9">
      <w:pPr>
        <w:pStyle w:val="Default"/>
        <w:jc w:val="both"/>
        <w:rPr>
          <w:rFonts w:ascii="Calibri" w:hAnsi="Calibri" w:cs="Calibri"/>
          <w:sz w:val="22"/>
          <w:szCs w:val="22"/>
        </w:rPr>
      </w:pPr>
    </w:p>
    <w:sectPr w:rsidR="007A0EC9" w:rsidRPr="007A0EC9" w:rsidSect="0068568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0EC9"/>
    <w:rsid w:val="00053224"/>
    <w:rsid w:val="00263906"/>
    <w:rsid w:val="005439A5"/>
    <w:rsid w:val="00685689"/>
    <w:rsid w:val="007A0EC9"/>
    <w:rsid w:val="00C7309E"/>
    <w:rsid w:val="00D33776"/>
    <w:rsid w:val="00F7239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68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A0EC9"/>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1149</Words>
  <Characters>6323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SED</Company>
  <LinksUpToDate>false</LinksUpToDate>
  <CharactersWithSpaces>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JOSEFELIXRESTREPO</dc:creator>
  <cp:lastModifiedBy>Amador</cp:lastModifiedBy>
  <cp:revision>2</cp:revision>
  <cp:lastPrinted>2013-02-05T14:31:00Z</cp:lastPrinted>
  <dcterms:created xsi:type="dcterms:W3CDTF">2013-09-26T00:48:00Z</dcterms:created>
  <dcterms:modified xsi:type="dcterms:W3CDTF">2013-09-26T00:48:00Z</dcterms:modified>
</cp:coreProperties>
</file>